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EDBB6" w14:textId="18851681" w:rsidR="00E24F73" w:rsidRDefault="000E0A85" w:rsidP="00E24F73">
      <w:pPr>
        <w:pStyle w:val="Heading1"/>
        <w:rPr>
          <w:rFonts w:asciiTheme="minorHAnsi" w:hAnsiTheme="minorHAnsi"/>
          <w:color w:val="auto"/>
        </w:rPr>
      </w:pPr>
      <w:bookmarkStart w:id="0" w:name="_GoBack"/>
      <w:bookmarkEnd w:id="0"/>
      <w:r>
        <w:rPr>
          <w:rFonts w:asciiTheme="minorHAnsi" w:hAnsiTheme="minorHAnsi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1A5060FF" wp14:editId="78FCE25E">
            <wp:simplePos x="0" y="0"/>
            <wp:positionH relativeFrom="margin">
              <wp:posOffset>0</wp:posOffset>
            </wp:positionH>
            <wp:positionV relativeFrom="margin">
              <wp:posOffset>-114300</wp:posOffset>
            </wp:positionV>
            <wp:extent cx="2286000" cy="945515"/>
            <wp:effectExtent l="0" t="0" r="0" b="0"/>
            <wp:wrapTight wrapText="bothSides">
              <wp:wrapPolygon edited="0">
                <wp:start x="3840" y="0"/>
                <wp:lineTo x="0" y="1161"/>
                <wp:lineTo x="0" y="16827"/>
                <wp:lineTo x="1680" y="18568"/>
                <wp:lineTo x="2880" y="20889"/>
                <wp:lineTo x="3120" y="20889"/>
                <wp:lineTo x="6480" y="20889"/>
                <wp:lineTo x="21360" y="19729"/>
                <wp:lineTo x="21360" y="4062"/>
                <wp:lineTo x="6000" y="0"/>
                <wp:lineTo x="384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SB Logo-full colorCMYK-horizontal-tag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381">
        <w:rPr>
          <w:rFonts w:asciiTheme="minorHAnsi" w:hAnsiTheme="minorHAnsi"/>
          <w:color w:val="auto"/>
        </w:rPr>
        <w:t xml:space="preserve">       </w:t>
      </w:r>
      <w:r w:rsidR="00E24F73">
        <w:rPr>
          <w:rFonts w:asciiTheme="minorHAnsi" w:hAnsiTheme="minorHAnsi"/>
          <w:color w:val="auto"/>
        </w:rPr>
        <w:t>AASB</w:t>
      </w:r>
      <w:r w:rsidR="00280C57" w:rsidRPr="00DF289F">
        <w:rPr>
          <w:rFonts w:asciiTheme="minorHAnsi" w:hAnsiTheme="minorHAnsi"/>
          <w:color w:val="auto"/>
        </w:rPr>
        <w:t xml:space="preserve"> Legislative Priorities </w:t>
      </w:r>
    </w:p>
    <w:p w14:paraId="3A681EA8" w14:textId="44BD0B22" w:rsidR="00280C57" w:rsidRPr="00DF289F" w:rsidRDefault="004C4381" w:rsidP="00E24F73">
      <w:pPr>
        <w:pStyle w:val="Heading1"/>
        <w:spacing w:before="120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 xml:space="preserve">                         </w:t>
      </w:r>
      <w:r w:rsidR="00920C3A">
        <w:rPr>
          <w:rFonts w:asciiTheme="minorHAnsi" w:hAnsiTheme="minorHAnsi"/>
          <w:color w:val="auto"/>
        </w:rPr>
        <w:t xml:space="preserve">for </w:t>
      </w:r>
      <w:r w:rsidR="00280C57" w:rsidRPr="00DF289F">
        <w:rPr>
          <w:rFonts w:asciiTheme="minorHAnsi" w:hAnsiTheme="minorHAnsi"/>
          <w:color w:val="auto"/>
        </w:rPr>
        <w:t>2018</w:t>
      </w:r>
    </w:p>
    <w:p w14:paraId="476CEAFF" w14:textId="2234DF64" w:rsidR="003B2EAA" w:rsidRPr="005F398A" w:rsidRDefault="002B551F" w:rsidP="00280C57">
      <w:pPr>
        <w:pStyle w:val="Heading2"/>
        <w:rPr>
          <w:rFonts w:asciiTheme="minorHAnsi" w:hAnsiTheme="minorHAnsi"/>
          <w:b w:val="0"/>
          <w:color w:val="auto"/>
        </w:rPr>
      </w:pPr>
      <w:r w:rsidRPr="002B551F">
        <w:rPr>
          <w:rFonts w:asciiTheme="minorHAnsi" w:hAnsiTheme="minorHAnsi"/>
          <w:b w:val="0"/>
          <w:color w:val="auto"/>
        </w:rPr>
        <w:t xml:space="preserve">The AASB Board of Directors </w:t>
      </w:r>
      <w:r w:rsidR="00E24F73">
        <w:rPr>
          <w:rFonts w:asciiTheme="minorHAnsi" w:hAnsiTheme="minorHAnsi"/>
          <w:b w:val="0"/>
          <w:color w:val="auto"/>
        </w:rPr>
        <w:t>has chosen</w:t>
      </w:r>
      <w:r w:rsidR="00BE312C">
        <w:rPr>
          <w:rFonts w:asciiTheme="minorHAnsi" w:hAnsiTheme="minorHAnsi"/>
          <w:b w:val="0"/>
          <w:color w:val="auto"/>
        </w:rPr>
        <w:t xml:space="preserve"> the following six</w:t>
      </w:r>
      <w:r w:rsidRPr="002B551F">
        <w:rPr>
          <w:rFonts w:asciiTheme="minorHAnsi" w:hAnsiTheme="minorHAnsi"/>
          <w:b w:val="0"/>
          <w:color w:val="auto"/>
        </w:rPr>
        <w:t xml:space="preserve"> priority areas for its 2018 legislative advocacy focus.  Supporting resolutions of the membership can be found in the document </w:t>
      </w:r>
      <w:r w:rsidRPr="00E90FB3">
        <w:rPr>
          <w:rFonts w:asciiTheme="minorHAnsi" w:hAnsiTheme="minorHAnsi"/>
          <w:i/>
          <w:color w:val="auto"/>
        </w:rPr>
        <w:t>Where We Stand 2018</w:t>
      </w:r>
      <w:r w:rsidR="005F398A">
        <w:rPr>
          <w:rFonts w:asciiTheme="minorHAnsi" w:hAnsiTheme="minorHAnsi"/>
          <w:b w:val="0"/>
          <w:color w:val="auto"/>
        </w:rPr>
        <w:t xml:space="preserve"> on the AASB website.</w:t>
      </w:r>
    </w:p>
    <w:p w14:paraId="38801BEB" w14:textId="77777777" w:rsidR="00280C57" w:rsidRPr="00DF289F" w:rsidRDefault="00280C57" w:rsidP="00280C57">
      <w:pPr>
        <w:pStyle w:val="Heading2"/>
        <w:rPr>
          <w:rFonts w:asciiTheme="minorHAnsi" w:hAnsiTheme="minorHAnsi"/>
          <w:color w:val="auto"/>
        </w:rPr>
      </w:pPr>
      <w:r w:rsidRPr="00DF289F">
        <w:rPr>
          <w:rFonts w:asciiTheme="minorHAnsi" w:hAnsiTheme="minorHAnsi"/>
          <w:color w:val="auto"/>
        </w:rPr>
        <w:t>Ensure Alaska’s future by investing in public education funding.</w:t>
      </w:r>
    </w:p>
    <w:p w14:paraId="25BBD3B3" w14:textId="77777777" w:rsidR="00280C57" w:rsidRPr="00DF289F" w:rsidRDefault="00280C57" w:rsidP="00280C57">
      <w:r w:rsidRPr="00DF289F">
        <w:t xml:space="preserve">The authors and signatories of Alaska’s constitution recognized that </w:t>
      </w:r>
      <w:r w:rsidR="00D912D7" w:rsidRPr="00DF289F">
        <w:t>to</w:t>
      </w:r>
      <w:r w:rsidR="003B2EAA" w:rsidRPr="00DF289F">
        <w:t xml:space="preserve"> ensure </w:t>
      </w:r>
      <w:r w:rsidR="00D912D7" w:rsidRPr="00DF289F">
        <w:t>prosperity and posterity</w:t>
      </w:r>
      <w:r w:rsidR="000D187C" w:rsidRPr="00DF289F">
        <w:t>,</w:t>
      </w:r>
      <w:r w:rsidR="003B2EAA" w:rsidRPr="00DF289F">
        <w:t xml:space="preserve"> the state’s</w:t>
      </w:r>
      <w:r w:rsidR="000D187C" w:rsidRPr="00DF289F">
        <w:t xml:space="preserve"> </w:t>
      </w:r>
      <w:r w:rsidRPr="00DF289F">
        <w:t xml:space="preserve">most important function </w:t>
      </w:r>
      <w:r w:rsidR="00FC4E73" w:rsidRPr="00DF289F">
        <w:t>is</w:t>
      </w:r>
      <w:r w:rsidRPr="00DF289F">
        <w:t xml:space="preserve"> </w:t>
      </w:r>
      <w:r w:rsidR="00D912D7" w:rsidRPr="00DF289F">
        <w:t xml:space="preserve">to </w:t>
      </w:r>
      <w:r w:rsidRPr="00DF289F">
        <w:t>prov</w:t>
      </w:r>
      <w:r w:rsidR="00FC4E73" w:rsidRPr="00DF289F">
        <w:t>id</w:t>
      </w:r>
      <w:r w:rsidR="00D912D7" w:rsidRPr="00DF289F">
        <w:t>e</w:t>
      </w:r>
      <w:r w:rsidR="00FC4E73" w:rsidRPr="00DF289F">
        <w:t xml:space="preserve"> a quality public education to every </w:t>
      </w:r>
      <w:r w:rsidR="000D187C" w:rsidRPr="00DF289F">
        <w:t xml:space="preserve">Alaska </w:t>
      </w:r>
      <w:r w:rsidR="00FC4E73" w:rsidRPr="00DF289F">
        <w:t>child.</w:t>
      </w:r>
      <w:r w:rsidR="000D187C" w:rsidRPr="00DF289F">
        <w:t xml:space="preserve"> </w:t>
      </w:r>
      <w:r w:rsidR="00252572" w:rsidRPr="00DF289F">
        <w:t xml:space="preserve">The single most significant threat to this constitutional mandate is the lack of a long-term, sustainable </w:t>
      </w:r>
      <w:r w:rsidR="000D187C" w:rsidRPr="00DF289F">
        <w:t xml:space="preserve">state </w:t>
      </w:r>
      <w:r w:rsidR="00252572" w:rsidRPr="00DF289F">
        <w:t>fiscal</w:t>
      </w:r>
      <w:r w:rsidR="000D187C" w:rsidRPr="00DF289F">
        <w:t xml:space="preserve"> plan</w:t>
      </w:r>
      <w:r w:rsidR="00252572" w:rsidRPr="00DF289F">
        <w:t>.</w:t>
      </w:r>
      <w:r w:rsidR="000D187C" w:rsidRPr="00DF289F">
        <w:t xml:space="preserve"> </w:t>
      </w:r>
      <w:r w:rsidR="00FC4E73" w:rsidRPr="00DF289F">
        <w:t>AASB members</w:t>
      </w:r>
      <w:r w:rsidR="00252572" w:rsidRPr="00DF289F">
        <w:t xml:space="preserve"> and staff</w:t>
      </w:r>
      <w:r w:rsidR="00FC4E73" w:rsidRPr="00DF289F">
        <w:t xml:space="preserve"> will ceaselessly advocate </w:t>
      </w:r>
      <w:r w:rsidR="000D187C" w:rsidRPr="00DF289F">
        <w:t xml:space="preserve">for </w:t>
      </w:r>
      <w:r w:rsidR="00FC4E73" w:rsidRPr="00DF289F">
        <w:t xml:space="preserve">the necessity </w:t>
      </w:r>
      <w:r w:rsidR="000D187C" w:rsidRPr="00DF289F">
        <w:t xml:space="preserve">of </w:t>
      </w:r>
      <w:r w:rsidR="00FC4E73" w:rsidRPr="00DF289F">
        <w:t>investing in public education at both state and local level</w:t>
      </w:r>
      <w:r w:rsidR="000D187C" w:rsidRPr="00DF289F">
        <w:t>s</w:t>
      </w:r>
      <w:r w:rsidR="00FC4E73" w:rsidRPr="00DF289F">
        <w:t xml:space="preserve"> in order to ensure our future.</w:t>
      </w:r>
    </w:p>
    <w:p w14:paraId="31B53EE3" w14:textId="77777777" w:rsidR="00FC4E73" w:rsidRPr="00DF289F" w:rsidRDefault="00FC4E73" w:rsidP="00280C57"/>
    <w:p w14:paraId="113A6189" w14:textId="616AC024" w:rsidR="00454FB9" w:rsidRPr="00DF289F" w:rsidRDefault="00454FB9" w:rsidP="00280C57">
      <w:r w:rsidRPr="00DF289F">
        <w:t>For applicable AASB resolutions</w:t>
      </w:r>
      <w:r w:rsidR="005F398A">
        <w:t xml:space="preserve"> in </w:t>
      </w:r>
      <w:r w:rsidR="005F398A" w:rsidRPr="005F398A">
        <w:rPr>
          <w:b/>
          <w:i/>
        </w:rPr>
        <w:t>Where We Stand</w:t>
      </w:r>
      <w:r w:rsidR="00BF20E8" w:rsidRPr="00DF289F">
        <w:t xml:space="preserve"> see the section(s): </w:t>
      </w:r>
      <w:r w:rsidR="00BF20E8" w:rsidRPr="00DF289F">
        <w:rPr>
          <w:b/>
          <w:i/>
        </w:rPr>
        <w:t>Funding</w:t>
      </w:r>
    </w:p>
    <w:p w14:paraId="07BC7ACC" w14:textId="5B703B2F" w:rsidR="00E63BC6" w:rsidRPr="00DF289F" w:rsidRDefault="009200CE" w:rsidP="00E63BC6">
      <w:pPr>
        <w:pStyle w:val="Heading2"/>
        <w:rPr>
          <w:rFonts w:asciiTheme="minorHAnsi" w:hAnsiTheme="minorHAnsi"/>
          <w:color w:val="auto"/>
        </w:rPr>
      </w:pPr>
      <w:r w:rsidRPr="00DF289F">
        <w:rPr>
          <w:rFonts w:asciiTheme="minorHAnsi" w:hAnsiTheme="minorHAnsi"/>
          <w:color w:val="auto"/>
        </w:rPr>
        <w:t>Provide a</w:t>
      </w:r>
      <w:r w:rsidR="00E63BC6" w:rsidRPr="00DF289F">
        <w:rPr>
          <w:rFonts w:asciiTheme="minorHAnsi" w:hAnsiTheme="minorHAnsi"/>
          <w:color w:val="auto"/>
        </w:rPr>
        <w:t xml:space="preserve"> culturally responsive education for every student</w:t>
      </w:r>
      <w:r w:rsidR="004C4381">
        <w:rPr>
          <w:rFonts w:asciiTheme="minorHAnsi" w:hAnsiTheme="minorHAnsi"/>
          <w:color w:val="auto"/>
        </w:rPr>
        <w:t>,</w:t>
      </w:r>
      <w:r w:rsidR="00E63BC6" w:rsidRPr="00DF289F">
        <w:rPr>
          <w:rFonts w:asciiTheme="minorHAnsi" w:hAnsiTheme="minorHAnsi"/>
          <w:color w:val="auto"/>
        </w:rPr>
        <w:t xml:space="preserve"> </w:t>
      </w:r>
      <w:r w:rsidR="00E63BC6" w:rsidRPr="004C4381">
        <w:rPr>
          <w:rFonts w:asciiTheme="minorHAnsi" w:hAnsiTheme="minorHAnsi"/>
          <w:color w:val="auto"/>
        </w:rPr>
        <w:t>every day.</w:t>
      </w:r>
    </w:p>
    <w:p w14:paraId="64BF9629" w14:textId="09CD3C5E" w:rsidR="00E63BC6" w:rsidRPr="00DF289F" w:rsidRDefault="00454FB9" w:rsidP="00454FB9">
      <w:r w:rsidRPr="00DF289F">
        <w:t xml:space="preserve">AASB supports and encourages the creation of culturally responsive learning environments that support high expectations and academic achievement for learners from all racial groups. AASB </w:t>
      </w:r>
      <w:r w:rsidR="000E0A85">
        <w:t>strongly encourages supporting</w:t>
      </w:r>
      <w:r w:rsidRPr="00DF289F">
        <w:t xml:space="preserve"> sufficient resources for quality and relevant staff</w:t>
      </w:r>
      <w:r w:rsidR="000D187C" w:rsidRPr="00DF289F">
        <w:t xml:space="preserve">, including administrators. </w:t>
      </w:r>
      <w:r w:rsidRPr="00DF289F">
        <w:t>AASB currently collaborates with initiatives such as the Alaska</w:t>
      </w:r>
      <w:r w:rsidR="009200CE" w:rsidRPr="00DF289F">
        <w:t xml:space="preserve"> Education Challenge, the </w:t>
      </w:r>
      <w:r w:rsidR="000E0A85" w:rsidRPr="00DF289F">
        <w:t>newly structured</w:t>
      </w:r>
      <w:r w:rsidRPr="00DF289F">
        <w:t xml:space="preserve"> University of Alaska College of Education</w:t>
      </w:r>
      <w:r w:rsidR="004A15A6" w:rsidRPr="00DF289F">
        <w:t>,</w:t>
      </w:r>
      <w:r w:rsidRPr="00DF289F">
        <w:t xml:space="preserve"> the First Alaskans Institute Education Council, the Educators Rising Standards, and the Inuit Circumpolar Conference on Education</w:t>
      </w:r>
      <w:r w:rsidR="000D187C" w:rsidRPr="00DF289F">
        <w:t>,</w:t>
      </w:r>
      <w:r w:rsidRPr="00DF289F">
        <w:t xml:space="preserve"> in accomplishing equitable and relevant education in Alaska.</w:t>
      </w:r>
    </w:p>
    <w:p w14:paraId="24F089A0" w14:textId="77777777" w:rsidR="00BF20E8" w:rsidRPr="00DF289F" w:rsidRDefault="00BF20E8" w:rsidP="00454FB9"/>
    <w:p w14:paraId="3ADC73BA" w14:textId="42F6EA8F" w:rsidR="00E63BC6" w:rsidRPr="00DF289F" w:rsidRDefault="005F398A" w:rsidP="0010626F">
      <w:pPr>
        <w:rPr>
          <w:b/>
          <w:i/>
        </w:rPr>
      </w:pPr>
      <w:r w:rsidRPr="00DF289F">
        <w:t>For applicable AASB resolutions</w:t>
      </w:r>
      <w:r>
        <w:t xml:space="preserve"> in </w:t>
      </w:r>
      <w:r w:rsidRPr="005F398A">
        <w:rPr>
          <w:b/>
          <w:i/>
        </w:rPr>
        <w:t>Where We Stand</w:t>
      </w:r>
      <w:r w:rsidRPr="00DF289F">
        <w:t xml:space="preserve"> see the section(s):</w:t>
      </w:r>
      <w:r w:rsidR="00BF20E8" w:rsidRPr="00DF289F">
        <w:t xml:space="preserve"> </w:t>
      </w:r>
      <w:r w:rsidR="00BF20E8" w:rsidRPr="00DF289F">
        <w:rPr>
          <w:b/>
          <w:i/>
        </w:rPr>
        <w:t>Personnel, Education Programs</w:t>
      </w:r>
    </w:p>
    <w:p w14:paraId="36506DAE" w14:textId="77777777" w:rsidR="0010626F" w:rsidRPr="00DF289F" w:rsidRDefault="0010626F" w:rsidP="0010626F"/>
    <w:p w14:paraId="468C6E26" w14:textId="1A4F43AA" w:rsidR="004A15A6" w:rsidRPr="00DF289F" w:rsidRDefault="009200CE" w:rsidP="0010626F">
      <w:pPr>
        <w:widowControl w:val="0"/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DF289F">
        <w:rPr>
          <w:rFonts w:cs="Helvetica"/>
          <w:b/>
          <w:bCs/>
          <w:sz w:val="26"/>
          <w:szCs w:val="26"/>
        </w:rPr>
        <w:t>Support</w:t>
      </w:r>
      <w:r w:rsidR="00974443" w:rsidRPr="00DF289F">
        <w:rPr>
          <w:rFonts w:cs="Helvetica"/>
          <w:b/>
          <w:bCs/>
          <w:sz w:val="26"/>
          <w:szCs w:val="26"/>
        </w:rPr>
        <w:t xml:space="preserve"> </w:t>
      </w:r>
      <w:r w:rsidR="000E0A85" w:rsidRPr="00DF289F">
        <w:rPr>
          <w:rFonts w:cs="Helvetica"/>
          <w:b/>
          <w:bCs/>
          <w:sz w:val="26"/>
          <w:szCs w:val="26"/>
        </w:rPr>
        <w:t xml:space="preserve">Trauma-Informed </w:t>
      </w:r>
      <w:r w:rsidR="000E0A85">
        <w:rPr>
          <w:rFonts w:cs="Helvetica"/>
          <w:b/>
          <w:bCs/>
          <w:sz w:val="26"/>
          <w:szCs w:val="26"/>
        </w:rPr>
        <w:t xml:space="preserve">Practices for </w:t>
      </w:r>
      <w:r w:rsidR="0010626F" w:rsidRPr="00DF289F">
        <w:rPr>
          <w:rFonts w:cs="Helvetica"/>
          <w:b/>
          <w:bCs/>
          <w:sz w:val="26"/>
          <w:szCs w:val="26"/>
        </w:rPr>
        <w:t xml:space="preserve">Whole-Child and Whole-School </w:t>
      </w:r>
      <w:r w:rsidR="00DF289F" w:rsidRPr="00DF289F">
        <w:rPr>
          <w:rFonts w:cs="Helvetica"/>
          <w:b/>
          <w:bCs/>
          <w:sz w:val="26"/>
          <w:szCs w:val="26"/>
        </w:rPr>
        <w:t>approaches</w:t>
      </w:r>
      <w:r w:rsidR="00DF289F">
        <w:rPr>
          <w:rFonts w:cs="Helvetica"/>
          <w:b/>
          <w:bCs/>
          <w:sz w:val="26"/>
          <w:szCs w:val="26"/>
        </w:rPr>
        <w:t xml:space="preserve"> that </w:t>
      </w:r>
      <w:r w:rsidR="00F50509">
        <w:rPr>
          <w:rFonts w:cs="Helvetica"/>
          <w:b/>
          <w:bCs/>
          <w:sz w:val="26"/>
          <w:szCs w:val="26"/>
        </w:rPr>
        <w:t>build</w:t>
      </w:r>
      <w:r w:rsidR="00DF289F">
        <w:rPr>
          <w:rFonts w:cs="Helvetica"/>
          <w:b/>
          <w:bCs/>
          <w:sz w:val="26"/>
          <w:szCs w:val="26"/>
        </w:rPr>
        <w:t xml:space="preserve"> positive outcomes</w:t>
      </w:r>
      <w:r w:rsidR="00DF289F" w:rsidRPr="00DF289F">
        <w:rPr>
          <w:rFonts w:cs="Helvetica"/>
          <w:b/>
          <w:bCs/>
          <w:sz w:val="26"/>
          <w:szCs w:val="26"/>
        </w:rPr>
        <w:t>.</w:t>
      </w:r>
    </w:p>
    <w:p w14:paraId="146A7BA7" w14:textId="1D2A0923" w:rsidR="0010626F" w:rsidRPr="00DF289F" w:rsidRDefault="0010626F" w:rsidP="0010626F">
      <w:pPr>
        <w:widowControl w:val="0"/>
        <w:autoSpaceDE w:val="0"/>
        <w:autoSpaceDN w:val="0"/>
        <w:adjustRightInd w:val="0"/>
        <w:rPr>
          <w:rFonts w:cs="Helvetica"/>
        </w:rPr>
      </w:pPr>
      <w:r w:rsidRPr="00DF289F">
        <w:rPr>
          <w:rFonts w:cs="Times New Roman"/>
          <w:bCs/>
        </w:rPr>
        <w:t>AASB</w:t>
      </w:r>
      <w:r w:rsidR="000D187C" w:rsidRPr="00DF289F">
        <w:rPr>
          <w:rFonts w:cs="Times New Roman"/>
        </w:rPr>
        <w:t xml:space="preserve"> recognizes that Alaska</w:t>
      </w:r>
      <w:r w:rsidRPr="00DF289F">
        <w:rPr>
          <w:rFonts w:cs="Times New Roman"/>
        </w:rPr>
        <w:t xml:space="preserve"> students experience high rates of </w:t>
      </w:r>
      <w:r w:rsidR="000D187C" w:rsidRPr="00DF289F">
        <w:rPr>
          <w:rFonts w:cs="Times New Roman"/>
        </w:rPr>
        <w:t xml:space="preserve">childhood and community trauma. </w:t>
      </w:r>
      <w:r w:rsidRPr="00DF289F">
        <w:rPr>
          <w:rFonts w:cs="Times New Roman"/>
        </w:rPr>
        <w:t>These experiences disproportionately impact education, health, safety and employment outcomes of Alaskans. AASB su</w:t>
      </w:r>
      <w:r w:rsidR="000D187C" w:rsidRPr="00DF289F">
        <w:rPr>
          <w:rFonts w:cs="Times New Roman"/>
        </w:rPr>
        <w:t>pports whole-school and trauma-</w:t>
      </w:r>
      <w:r w:rsidRPr="00DF289F">
        <w:rPr>
          <w:rFonts w:cs="Times New Roman"/>
        </w:rPr>
        <w:t xml:space="preserve">informed approaches that have been proven to reverse negative outcomes and can build resiliency of students, staff and families. Trauma-Informed </w:t>
      </w:r>
      <w:r w:rsidR="00BE312C" w:rsidRPr="004C4381">
        <w:rPr>
          <w:rFonts w:cs="Times New Roman"/>
        </w:rPr>
        <w:t>Practices</w:t>
      </w:r>
      <w:r w:rsidRPr="00DF289F">
        <w:rPr>
          <w:rFonts w:cs="Times New Roman"/>
        </w:rPr>
        <w:t xml:space="preserve"> include:</w:t>
      </w:r>
    </w:p>
    <w:p w14:paraId="541672F5" w14:textId="3FCF289D" w:rsidR="0010626F" w:rsidRPr="00DF289F" w:rsidRDefault="00BE312C" w:rsidP="00D912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Times New Roman"/>
        </w:rPr>
        <w:t>School-wide approaches</w:t>
      </w:r>
    </w:p>
    <w:p w14:paraId="7C45112B" w14:textId="3C8C50CF" w:rsidR="0010626F" w:rsidRPr="00DF289F" w:rsidRDefault="0010626F" w:rsidP="00D912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 w:rsidRPr="00DF289F">
        <w:rPr>
          <w:rFonts w:cs="Times New Roman"/>
        </w:rPr>
        <w:t>An understanding o</w:t>
      </w:r>
      <w:r w:rsidR="00BE312C">
        <w:rPr>
          <w:rFonts w:cs="Times New Roman"/>
        </w:rPr>
        <w:t>f Adverse Childhood Experiences</w:t>
      </w:r>
    </w:p>
    <w:p w14:paraId="00B09B9B" w14:textId="505E4CC4" w:rsidR="0010626F" w:rsidRPr="00DF289F" w:rsidRDefault="0010626F" w:rsidP="00D912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 w:rsidRPr="00DF289F">
        <w:rPr>
          <w:rFonts w:cs="Times New Roman"/>
        </w:rPr>
        <w:t>Integration of learning experiences for the whole child (social, cogn</w:t>
      </w:r>
      <w:r w:rsidR="00BE312C">
        <w:rPr>
          <w:rFonts w:cs="Times New Roman"/>
        </w:rPr>
        <w:t>itive, emotional, and physical)</w:t>
      </w:r>
    </w:p>
    <w:p w14:paraId="124E3BE3" w14:textId="2C84BBB3" w:rsidR="0010626F" w:rsidRPr="00DF289F" w:rsidRDefault="00BE312C" w:rsidP="00D912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Times New Roman"/>
        </w:rPr>
        <w:t>Prepared adults</w:t>
      </w:r>
    </w:p>
    <w:p w14:paraId="5E5C3E3E" w14:textId="52F82A3C" w:rsidR="00E63BC6" w:rsidRPr="00DF289F" w:rsidRDefault="00BE312C" w:rsidP="00D912D7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Caring relationships</w:t>
      </w:r>
    </w:p>
    <w:p w14:paraId="13CCC082" w14:textId="77777777" w:rsidR="0010626F" w:rsidRPr="00DF289F" w:rsidRDefault="0010626F" w:rsidP="0010626F"/>
    <w:p w14:paraId="3101ED48" w14:textId="01FC59BB" w:rsidR="00252572" w:rsidRPr="00DF289F" w:rsidRDefault="005F398A" w:rsidP="00252572">
      <w:pPr>
        <w:rPr>
          <w:b/>
          <w:i/>
        </w:rPr>
      </w:pPr>
      <w:r w:rsidRPr="00DF289F">
        <w:lastRenderedPageBreak/>
        <w:t>For applicable AASB resolutions</w:t>
      </w:r>
      <w:r>
        <w:t xml:space="preserve"> in </w:t>
      </w:r>
      <w:r w:rsidRPr="005F398A">
        <w:rPr>
          <w:b/>
          <w:i/>
        </w:rPr>
        <w:t>Where We Stand</w:t>
      </w:r>
      <w:r w:rsidRPr="00DF289F">
        <w:t xml:space="preserve"> see the section(s):</w:t>
      </w:r>
      <w:r w:rsidR="00BF20E8" w:rsidRPr="00DF289F">
        <w:rPr>
          <w:b/>
          <w:i/>
        </w:rPr>
        <w:t>Child Advocacy,</w:t>
      </w:r>
      <w:r w:rsidR="00BF20E8" w:rsidRPr="00DF289F">
        <w:t xml:space="preserve"> </w:t>
      </w:r>
      <w:r w:rsidR="00BF20E8" w:rsidRPr="00DF289F">
        <w:rPr>
          <w:b/>
          <w:i/>
        </w:rPr>
        <w:t>Personnel</w:t>
      </w:r>
    </w:p>
    <w:p w14:paraId="31F8A385" w14:textId="77777777" w:rsidR="001D31B9" w:rsidRPr="00DF289F" w:rsidRDefault="001D31B9" w:rsidP="00252572">
      <w:pPr>
        <w:rPr>
          <w:b/>
          <w:i/>
        </w:rPr>
      </w:pPr>
    </w:p>
    <w:p w14:paraId="2AA60048" w14:textId="7E3D429C" w:rsidR="001D31B9" w:rsidRPr="00DF289F" w:rsidRDefault="00974443" w:rsidP="00252572">
      <w:pPr>
        <w:rPr>
          <w:b/>
          <w:sz w:val="26"/>
          <w:szCs w:val="26"/>
        </w:rPr>
      </w:pPr>
      <w:r w:rsidRPr="00DF289F">
        <w:rPr>
          <w:b/>
          <w:sz w:val="26"/>
          <w:szCs w:val="26"/>
        </w:rPr>
        <w:t>Deliver</w:t>
      </w:r>
      <w:r w:rsidR="009200CE" w:rsidRPr="00DF289F">
        <w:rPr>
          <w:b/>
          <w:sz w:val="26"/>
          <w:szCs w:val="26"/>
        </w:rPr>
        <w:t xml:space="preserve"> e</w:t>
      </w:r>
      <w:r w:rsidR="001D31B9" w:rsidRPr="00DF289F">
        <w:rPr>
          <w:b/>
          <w:sz w:val="26"/>
          <w:szCs w:val="26"/>
        </w:rPr>
        <w:t>quitable access to educational infrastructure for every student.</w:t>
      </w:r>
    </w:p>
    <w:p w14:paraId="3D659144" w14:textId="6FF75DEE" w:rsidR="001D31B9" w:rsidRPr="004C4381" w:rsidRDefault="000D187C" w:rsidP="00252572">
      <w:r w:rsidRPr="00DF289F">
        <w:t xml:space="preserve">An investment must be made in infrastructure </w:t>
      </w:r>
      <w:r w:rsidR="001D31B9" w:rsidRPr="00DF289F">
        <w:t xml:space="preserve">to ensure that every student, </w:t>
      </w:r>
      <w:r w:rsidR="00974443" w:rsidRPr="00DF289F">
        <w:t>regardless of</w:t>
      </w:r>
      <w:r w:rsidR="001D31B9" w:rsidRPr="00DF289F">
        <w:t xml:space="preserve"> the physical location of their school, </w:t>
      </w:r>
      <w:r w:rsidR="00BB58D1" w:rsidRPr="00DF289F">
        <w:t xml:space="preserve">has equitable access to </w:t>
      </w:r>
      <w:r w:rsidR="0010626F" w:rsidRPr="00DF289F">
        <w:t xml:space="preserve">all </w:t>
      </w:r>
      <w:r w:rsidR="006B1D1F" w:rsidRPr="00DF289F">
        <w:t>education</w:t>
      </w:r>
      <w:r w:rsidR="00BB58D1" w:rsidRPr="00DF289F">
        <w:t>al programs</w:t>
      </w:r>
      <w:r w:rsidRPr="00DF289F">
        <w:t xml:space="preserve">. </w:t>
      </w:r>
      <w:r w:rsidR="0010626F" w:rsidRPr="00DF289F">
        <w:t>Broad</w:t>
      </w:r>
      <w:r w:rsidRPr="00DF289F">
        <w:t xml:space="preserve">band capacity </w:t>
      </w:r>
      <w:r w:rsidR="009E6D6E" w:rsidRPr="00DF289F">
        <w:t xml:space="preserve">in many areas </w:t>
      </w:r>
      <w:r w:rsidR="006B1D1F" w:rsidRPr="00DF289F">
        <w:t xml:space="preserve">of Alaska </w:t>
      </w:r>
      <w:r w:rsidR="004A15A6" w:rsidRPr="00DF289F">
        <w:t xml:space="preserve">is </w:t>
      </w:r>
      <w:r w:rsidR="009E6D6E" w:rsidRPr="00DF289F">
        <w:t>deficient and unreliable</w:t>
      </w:r>
      <w:r w:rsidR="003B2EAA" w:rsidRPr="00DF289F">
        <w:t>,</w:t>
      </w:r>
      <w:r w:rsidR="009E6D6E" w:rsidRPr="00DF289F">
        <w:t xml:space="preserve"> making it near</w:t>
      </w:r>
      <w:r w:rsidR="003B2EAA" w:rsidRPr="00DF289F">
        <w:t>ly</w:t>
      </w:r>
      <w:r w:rsidR="009E6D6E" w:rsidRPr="00DF289F">
        <w:t xml:space="preserve"> impossible to deliver </w:t>
      </w:r>
      <w:r w:rsidR="00D6152F">
        <w:t xml:space="preserve">quality </w:t>
      </w:r>
      <w:r w:rsidR="003B2EAA" w:rsidRPr="00DF289F">
        <w:t xml:space="preserve">educational content. </w:t>
      </w:r>
      <w:r w:rsidR="009E6D6E" w:rsidRPr="00DF289F">
        <w:t xml:space="preserve">Career Technical Education (CTE) could provide </w:t>
      </w:r>
      <w:r w:rsidR="006B1D1F" w:rsidRPr="00DF289F">
        <w:t>skills needed for opportunities of employment for high school graduates.</w:t>
      </w:r>
      <w:r w:rsidR="003B2EAA" w:rsidRPr="00DF289F">
        <w:t xml:space="preserve"> </w:t>
      </w:r>
      <w:r w:rsidR="009E6D6E" w:rsidRPr="00DF289F">
        <w:t xml:space="preserve">AASB recommends </w:t>
      </w:r>
      <w:r w:rsidR="003B2EAA" w:rsidRPr="00DF289F">
        <w:t xml:space="preserve">that </w:t>
      </w:r>
      <w:r w:rsidR="009E6D6E" w:rsidRPr="00DF289F">
        <w:t>the state</w:t>
      </w:r>
      <w:r w:rsidR="006B1D1F" w:rsidRPr="00DF289F">
        <w:t>, in partnership with districts and communities, conduct a needs assessment in all school districts and facilitate the creation o</w:t>
      </w:r>
      <w:r w:rsidR="00624837">
        <w:t>f a plan to develop</w:t>
      </w:r>
      <w:r w:rsidR="00BE312C">
        <w:t xml:space="preserve"> </w:t>
      </w:r>
      <w:r w:rsidR="00BE312C" w:rsidRPr="004C4381">
        <w:t>an</w:t>
      </w:r>
      <w:r w:rsidR="00624837" w:rsidRPr="00BE312C">
        <w:rPr>
          <w:color w:val="FF0000"/>
        </w:rPr>
        <w:t xml:space="preserve"> </w:t>
      </w:r>
      <w:r w:rsidR="00624837">
        <w:t xml:space="preserve">educational </w:t>
      </w:r>
      <w:r w:rsidR="002E5C0D" w:rsidRPr="00DF289F">
        <w:t>inf</w:t>
      </w:r>
      <w:r w:rsidR="00866808" w:rsidRPr="00DF289F">
        <w:t>r</w:t>
      </w:r>
      <w:r w:rsidR="006B1D1F" w:rsidRPr="00DF289F">
        <w:t xml:space="preserve">astructure </w:t>
      </w:r>
      <w:r w:rsidR="00624837">
        <w:t>that</w:t>
      </w:r>
      <w:r w:rsidR="006B1D1F" w:rsidRPr="00DF289F">
        <w:t xml:space="preserve"> </w:t>
      </w:r>
      <w:r w:rsidR="00BE312C" w:rsidRPr="004C4381">
        <w:t>can deliver</w:t>
      </w:r>
      <w:r w:rsidR="006B1D1F" w:rsidRPr="004C4381">
        <w:t xml:space="preserve"> </w:t>
      </w:r>
      <w:r w:rsidR="00624837" w:rsidRPr="004C4381">
        <w:t>equitable</w:t>
      </w:r>
      <w:r w:rsidR="006B1D1F" w:rsidRPr="004C4381">
        <w:t xml:space="preserve"> </w:t>
      </w:r>
      <w:r w:rsidR="00BE312C" w:rsidRPr="004C4381">
        <w:t>learning opportunities</w:t>
      </w:r>
      <w:r w:rsidR="006B1D1F" w:rsidRPr="004C4381">
        <w:t xml:space="preserve"> </w:t>
      </w:r>
      <w:r w:rsidR="00BE312C" w:rsidRPr="004C4381">
        <w:t>to</w:t>
      </w:r>
      <w:r w:rsidR="006B1D1F" w:rsidRPr="004C4381">
        <w:t xml:space="preserve"> every student</w:t>
      </w:r>
      <w:r w:rsidR="00BE312C" w:rsidRPr="004C4381">
        <w:t xml:space="preserve">. </w:t>
      </w:r>
    </w:p>
    <w:p w14:paraId="7C829FA3" w14:textId="77777777" w:rsidR="009E6D6E" w:rsidRPr="00DF289F" w:rsidRDefault="009E6D6E" w:rsidP="00252572"/>
    <w:p w14:paraId="3A332A6C" w14:textId="48852033" w:rsidR="003B2EAA" w:rsidRPr="00DF289F" w:rsidRDefault="005F398A" w:rsidP="00252572">
      <w:pPr>
        <w:rPr>
          <w:b/>
          <w:i/>
        </w:rPr>
      </w:pPr>
      <w:r w:rsidRPr="00DF289F">
        <w:t>For applicable AASB resolutions</w:t>
      </w:r>
      <w:r>
        <w:t xml:space="preserve"> in </w:t>
      </w:r>
      <w:r w:rsidRPr="005F398A">
        <w:rPr>
          <w:b/>
          <w:i/>
        </w:rPr>
        <w:t>Where We Stand</w:t>
      </w:r>
      <w:r w:rsidRPr="00DF289F">
        <w:t xml:space="preserve"> see the section(s):</w:t>
      </w:r>
      <w:r w:rsidR="009E6D6E" w:rsidRPr="00DF289F">
        <w:rPr>
          <w:b/>
          <w:i/>
        </w:rPr>
        <w:t>Funding, Education Programs</w:t>
      </w:r>
    </w:p>
    <w:p w14:paraId="57EF54F6" w14:textId="77777777" w:rsidR="003B2EAA" w:rsidRPr="00DF289F" w:rsidRDefault="003B2EAA" w:rsidP="00252572">
      <w:pPr>
        <w:rPr>
          <w:b/>
          <w:i/>
        </w:rPr>
      </w:pPr>
    </w:p>
    <w:p w14:paraId="139B5882" w14:textId="2F363217" w:rsidR="009E6D6E" w:rsidRPr="00DF289F" w:rsidRDefault="009200CE" w:rsidP="00252572">
      <w:pPr>
        <w:rPr>
          <w:b/>
          <w:sz w:val="26"/>
          <w:szCs w:val="26"/>
        </w:rPr>
      </w:pPr>
      <w:r w:rsidRPr="00DF289F">
        <w:rPr>
          <w:b/>
          <w:sz w:val="26"/>
          <w:szCs w:val="26"/>
        </w:rPr>
        <w:t>Prepare s</w:t>
      </w:r>
      <w:r w:rsidR="00A52B8C" w:rsidRPr="00DF289F">
        <w:rPr>
          <w:b/>
          <w:sz w:val="26"/>
          <w:szCs w:val="26"/>
        </w:rPr>
        <w:t xml:space="preserve">tudents entering school </w:t>
      </w:r>
      <w:r w:rsidRPr="00DF289F">
        <w:rPr>
          <w:b/>
          <w:sz w:val="26"/>
          <w:szCs w:val="26"/>
        </w:rPr>
        <w:t xml:space="preserve">to be </w:t>
      </w:r>
      <w:r w:rsidR="00A52B8C" w:rsidRPr="00DF289F">
        <w:rPr>
          <w:b/>
          <w:sz w:val="26"/>
          <w:szCs w:val="26"/>
        </w:rPr>
        <w:t>ready to learn.</w:t>
      </w:r>
    </w:p>
    <w:p w14:paraId="499F1F5C" w14:textId="2CD8F1ED" w:rsidR="00A52B8C" w:rsidRPr="00DF289F" w:rsidRDefault="00A52B8C" w:rsidP="00252572">
      <w:r w:rsidRPr="00DF289F">
        <w:t xml:space="preserve">In the increasingly complex </w:t>
      </w:r>
      <w:r w:rsidR="006B1D1F" w:rsidRPr="00DF289F">
        <w:t>world</w:t>
      </w:r>
      <w:r w:rsidRPr="00DF289F">
        <w:t xml:space="preserve"> we li</w:t>
      </w:r>
      <w:r w:rsidR="006B1D1F" w:rsidRPr="00DF289F">
        <w:t>ve in today</w:t>
      </w:r>
      <w:r w:rsidR="003B2EAA" w:rsidRPr="00DF289F">
        <w:t>,</w:t>
      </w:r>
      <w:r w:rsidR="006B1D1F" w:rsidRPr="00DF289F">
        <w:t xml:space="preserve"> students cannot afford</w:t>
      </w:r>
      <w:r w:rsidRPr="00DF289F">
        <w:t xml:space="preserve"> the luxury of wasting a single da</w:t>
      </w:r>
      <w:r w:rsidR="006B1D1F" w:rsidRPr="00DF289F">
        <w:t xml:space="preserve">y from kindergarten through </w:t>
      </w:r>
      <w:r w:rsidR="00D6152F">
        <w:t>graduation</w:t>
      </w:r>
      <w:r w:rsidR="003B2EAA" w:rsidRPr="00DF289F">
        <w:t xml:space="preserve">. </w:t>
      </w:r>
      <w:r w:rsidRPr="00DF289F">
        <w:t>Many students enter kindergarten unprepared to begi</w:t>
      </w:r>
      <w:r w:rsidR="003B2EAA" w:rsidRPr="00DF289F">
        <w:t xml:space="preserve">n school. </w:t>
      </w:r>
      <w:r w:rsidRPr="00DF289F">
        <w:t>As a result</w:t>
      </w:r>
      <w:r w:rsidR="003B2EAA" w:rsidRPr="00DF289F">
        <w:t>,</w:t>
      </w:r>
      <w:r w:rsidRPr="00DF289F">
        <w:t xml:space="preserve"> valuable time must be e</w:t>
      </w:r>
      <w:r w:rsidR="00BE312C">
        <w:t xml:space="preserve">xpended </w:t>
      </w:r>
      <w:r w:rsidR="000C5696">
        <w:t>to</w:t>
      </w:r>
      <w:r w:rsidR="00BE312C">
        <w:t xml:space="preserve"> </w:t>
      </w:r>
      <w:r w:rsidR="000C5696" w:rsidRPr="004C4381">
        <w:t>bring</w:t>
      </w:r>
      <w:r w:rsidR="00BE312C" w:rsidRPr="004C4381">
        <w:t xml:space="preserve"> them to a state of </w:t>
      </w:r>
      <w:r w:rsidR="000C5696" w:rsidRPr="004C4381">
        <w:t xml:space="preserve">learning </w:t>
      </w:r>
      <w:r w:rsidRPr="004C4381">
        <w:t>readiness</w:t>
      </w:r>
      <w:r w:rsidR="003B2EAA" w:rsidRPr="004C4381">
        <w:t xml:space="preserve">. </w:t>
      </w:r>
      <w:r w:rsidR="00652D44" w:rsidRPr="004C4381">
        <w:t>S</w:t>
      </w:r>
      <w:r w:rsidR="000C5696" w:rsidRPr="004C4381">
        <w:t>tarting school without strong learning skills</w:t>
      </w:r>
      <w:r w:rsidR="00D6152F" w:rsidRPr="004C4381">
        <w:t xml:space="preserve"> </w:t>
      </w:r>
      <w:r w:rsidR="00652D44" w:rsidRPr="004C4381">
        <w:t>places some students</w:t>
      </w:r>
      <w:r w:rsidR="00D6152F" w:rsidRPr="004C4381">
        <w:t xml:space="preserve"> </w:t>
      </w:r>
      <w:r w:rsidR="000C5696" w:rsidRPr="004C4381">
        <w:t xml:space="preserve">in a position from which they </w:t>
      </w:r>
      <w:r w:rsidR="00D6152F" w:rsidRPr="004C4381">
        <w:t xml:space="preserve">may </w:t>
      </w:r>
      <w:r w:rsidRPr="004C4381">
        <w:t xml:space="preserve">never </w:t>
      </w:r>
      <w:r w:rsidR="000C5696" w:rsidRPr="004C4381">
        <w:t>be able to recover.</w:t>
      </w:r>
      <w:r w:rsidRPr="004C4381">
        <w:t xml:space="preserve"> </w:t>
      </w:r>
      <w:r w:rsidR="00652D44" w:rsidRPr="004C4381">
        <w:t xml:space="preserve">Students who remain </w:t>
      </w:r>
      <w:r w:rsidRPr="004C4381">
        <w:t>behind classmates through</w:t>
      </w:r>
      <w:r w:rsidR="006B1D1F" w:rsidRPr="004C4381">
        <w:t>out</w:t>
      </w:r>
      <w:r w:rsidRPr="004C4381">
        <w:t xml:space="preserve"> the</w:t>
      </w:r>
      <w:r w:rsidR="000C5696" w:rsidRPr="004C4381">
        <w:t>ir</w:t>
      </w:r>
      <w:r w:rsidR="00652D44" w:rsidRPr="004C4381">
        <w:t xml:space="preserve"> </w:t>
      </w:r>
      <w:r w:rsidRPr="004C4381">
        <w:t>public</w:t>
      </w:r>
      <w:r w:rsidR="006B1D1F" w:rsidRPr="004C4381">
        <w:t xml:space="preserve"> school expe</w:t>
      </w:r>
      <w:r w:rsidR="003B2EAA" w:rsidRPr="004C4381">
        <w:t>rience</w:t>
      </w:r>
      <w:r w:rsidR="00652D44" w:rsidRPr="004C4381">
        <w:t xml:space="preserve"> are likely to become</w:t>
      </w:r>
      <w:r w:rsidRPr="00DF289F">
        <w:t xml:space="preserve"> g</w:t>
      </w:r>
      <w:r w:rsidR="00652D44">
        <w:t>raduates who</w:t>
      </w:r>
      <w:r w:rsidR="006B1D1F" w:rsidRPr="00DF289F">
        <w:t xml:space="preserve"> are continually disadvantaged throughout their</w:t>
      </w:r>
      <w:r w:rsidR="003B2EAA" w:rsidRPr="00DF289F">
        <w:t xml:space="preserve"> lives. </w:t>
      </w:r>
      <w:r w:rsidR="00652D44" w:rsidRPr="004C4381">
        <w:t>AASB</w:t>
      </w:r>
      <w:r w:rsidRPr="00652D44">
        <w:rPr>
          <w:color w:val="FF0000"/>
        </w:rPr>
        <w:t xml:space="preserve"> </w:t>
      </w:r>
      <w:r w:rsidRPr="00DF289F">
        <w:t xml:space="preserve">encourages the Legislature to invest in Alaska’s future workforce by </w:t>
      </w:r>
      <w:r w:rsidR="006B1D1F" w:rsidRPr="00DF289F">
        <w:t xml:space="preserve">supporting and </w:t>
      </w:r>
      <w:r w:rsidRPr="00DF289F">
        <w:t xml:space="preserve">providing </w:t>
      </w:r>
      <w:r w:rsidR="002E5C0D" w:rsidRPr="00DF289F">
        <w:t xml:space="preserve">resources for </w:t>
      </w:r>
      <w:r w:rsidRPr="00DF289F">
        <w:t>a qual</w:t>
      </w:r>
      <w:r w:rsidR="003B2EAA" w:rsidRPr="00DF289F">
        <w:t>ity P</w:t>
      </w:r>
      <w:r w:rsidRPr="00DF289F">
        <w:t>re-K experience for every child.</w:t>
      </w:r>
    </w:p>
    <w:p w14:paraId="7882E5BC" w14:textId="77777777" w:rsidR="00A52B8C" w:rsidRPr="00DF289F" w:rsidRDefault="00A52B8C" w:rsidP="00252572"/>
    <w:p w14:paraId="50B44AEB" w14:textId="12FCC9A1" w:rsidR="001F2C98" w:rsidRPr="00DF289F" w:rsidRDefault="005F398A" w:rsidP="00252572">
      <w:pPr>
        <w:rPr>
          <w:b/>
        </w:rPr>
      </w:pPr>
      <w:r w:rsidRPr="00DF289F">
        <w:t>For applicable AASB resolutions</w:t>
      </w:r>
      <w:r>
        <w:t xml:space="preserve"> in </w:t>
      </w:r>
      <w:r w:rsidRPr="005F398A">
        <w:rPr>
          <w:b/>
          <w:i/>
        </w:rPr>
        <w:t>Where We Stand</w:t>
      </w:r>
      <w:r w:rsidRPr="00DF289F">
        <w:t xml:space="preserve"> see the section(s):</w:t>
      </w:r>
      <w:r w:rsidR="001F2C98" w:rsidRPr="00DF289F">
        <w:rPr>
          <w:b/>
          <w:i/>
        </w:rPr>
        <w:t>Funding, Child Advocacy, Education Programs</w:t>
      </w:r>
    </w:p>
    <w:p w14:paraId="2FAAE952" w14:textId="77777777" w:rsidR="001F2C98" w:rsidRPr="00DF289F" w:rsidRDefault="001F2C98" w:rsidP="00252572">
      <w:pPr>
        <w:rPr>
          <w:b/>
        </w:rPr>
      </w:pPr>
    </w:p>
    <w:p w14:paraId="4AC5C15C" w14:textId="2223E223" w:rsidR="001F2C98" w:rsidRPr="00DF289F" w:rsidRDefault="00974443" w:rsidP="00252572">
      <w:pPr>
        <w:rPr>
          <w:b/>
          <w:sz w:val="26"/>
          <w:szCs w:val="26"/>
        </w:rPr>
      </w:pPr>
      <w:r w:rsidRPr="00DF289F">
        <w:rPr>
          <w:b/>
          <w:sz w:val="26"/>
          <w:szCs w:val="26"/>
        </w:rPr>
        <w:t>Increase r</w:t>
      </w:r>
      <w:r w:rsidR="009200CE" w:rsidRPr="00DF289F">
        <w:rPr>
          <w:b/>
          <w:sz w:val="26"/>
          <w:szCs w:val="26"/>
        </w:rPr>
        <w:t>ecruit</w:t>
      </w:r>
      <w:r w:rsidRPr="00DF289F">
        <w:rPr>
          <w:b/>
          <w:sz w:val="26"/>
          <w:szCs w:val="26"/>
        </w:rPr>
        <w:t>ment and training of</w:t>
      </w:r>
      <w:r w:rsidR="009200CE" w:rsidRPr="00DF289F">
        <w:rPr>
          <w:b/>
          <w:sz w:val="26"/>
          <w:szCs w:val="26"/>
        </w:rPr>
        <w:t xml:space="preserve"> highl</w:t>
      </w:r>
      <w:r w:rsidRPr="00DF289F">
        <w:rPr>
          <w:b/>
          <w:sz w:val="26"/>
          <w:szCs w:val="26"/>
        </w:rPr>
        <w:t>y qualified teachers</w:t>
      </w:r>
    </w:p>
    <w:p w14:paraId="1F97C6B5" w14:textId="19C5EA6A" w:rsidR="001F2C98" w:rsidRPr="00DF289F" w:rsidRDefault="001F2C98" w:rsidP="00252572">
      <w:r w:rsidRPr="00DF289F">
        <w:t>School districts across Alaska find it increasingly difficult to attract</w:t>
      </w:r>
      <w:r w:rsidR="003B2EAA" w:rsidRPr="00DF289F">
        <w:t xml:space="preserve"> teachers to vacant positions. </w:t>
      </w:r>
      <w:r w:rsidRPr="00DF289F">
        <w:t>Even when teaching positions are filled</w:t>
      </w:r>
      <w:r w:rsidR="003B2EAA" w:rsidRPr="00DF289F">
        <w:t>,</w:t>
      </w:r>
      <w:r w:rsidRPr="00DF289F">
        <w:t xml:space="preserve"> the turnover rate is staggering in b</w:t>
      </w:r>
      <w:r w:rsidR="003B2EAA" w:rsidRPr="00DF289F">
        <w:t xml:space="preserve">oth urban and rural districts. </w:t>
      </w:r>
      <w:r w:rsidRPr="00DF289F">
        <w:t xml:space="preserve">AASB encourages the University </w:t>
      </w:r>
      <w:r w:rsidR="002E5C0D" w:rsidRPr="00DF289F">
        <w:t xml:space="preserve">of Alaska system to increase and improve </w:t>
      </w:r>
      <w:r w:rsidRPr="00DF289F">
        <w:t xml:space="preserve">recruitment of teaching candidates </w:t>
      </w:r>
      <w:r w:rsidR="003B2EAA" w:rsidRPr="00DF289F">
        <w:t>for Alaska.</w:t>
      </w:r>
      <w:r w:rsidR="003046B3">
        <w:t xml:space="preserve"> </w:t>
      </w:r>
      <w:r w:rsidR="002E5C0D" w:rsidRPr="00DF289F">
        <w:t>AASB also recommends providing more experiential</w:t>
      </w:r>
      <w:r w:rsidR="00BF20AC" w:rsidRPr="00DF289F">
        <w:t>,</w:t>
      </w:r>
      <w:r w:rsidRPr="00DF289F">
        <w:t xml:space="preserve"> “real life” teacher training </w:t>
      </w:r>
      <w:r w:rsidR="002E5C0D" w:rsidRPr="00DF289F">
        <w:t xml:space="preserve">in order </w:t>
      </w:r>
      <w:r w:rsidRPr="00DF289F">
        <w:t xml:space="preserve">to prepare </w:t>
      </w:r>
      <w:r w:rsidR="00BF20AC" w:rsidRPr="00DF289F">
        <w:t xml:space="preserve">new teachers </w:t>
      </w:r>
      <w:r w:rsidR="003B2EAA" w:rsidRPr="00DF289F">
        <w:t xml:space="preserve">for the Alaska experience. </w:t>
      </w:r>
      <w:r w:rsidRPr="00DF289F">
        <w:t>Additionally</w:t>
      </w:r>
      <w:r w:rsidR="003B2EAA" w:rsidRPr="00DF289F">
        <w:t>,</w:t>
      </w:r>
      <w:r w:rsidRPr="00DF289F">
        <w:t xml:space="preserve"> the Legislature is encoura</w:t>
      </w:r>
      <w:r w:rsidR="002E5C0D" w:rsidRPr="00DF289F">
        <w:t>ged to provide a robust teacher-</w:t>
      </w:r>
      <w:r w:rsidRPr="00DF289F">
        <w:t>mentoring program</w:t>
      </w:r>
      <w:r w:rsidR="003B2EAA" w:rsidRPr="00DF289F">
        <w:t xml:space="preserve"> available to every new teacher </w:t>
      </w:r>
      <w:r w:rsidRPr="00DF289F">
        <w:t>to decrease the number of teachers leaving the profession</w:t>
      </w:r>
      <w:r w:rsidR="003B2EAA" w:rsidRPr="00DF289F">
        <w:t>,</w:t>
      </w:r>
      <w:r w:rsidR="002E5C0D" w:rsidRPr="00DF289F">
        <w:t xml:space="preserve"> and the state</w:t>
      </w:r>
      <w:r w:rsidR="003B2EAA" w:rsidRPr="00DF289F">
        <w:t xml:space="preserve">. </w:t>
      </w:r>
    </w:p>
    <w:p w14:paraId="1CAED0E4" w14:textId="77777777" w:rsidR="001F2C98" w:rsidRPr="00DF289F" w:rsidRDefault="001F2C98" w:rsidP="00252572"/>
    <w:p w14:paraId="79908B13" w14:textId="6F3EE7D7" w:rsidR="001F2C98" w:rsidRPr="00DF289F" w:rsidRDefault="005F398A" w:rsidP="00252572">
      <w:pPr>
        <w:rPr>
          <w:b/>
          <w:i/>
        </w:rPr>
      </w:pPr>
      <w:r w:rsidRPr="00DF289F">
        <w:t>For applicable AASB resolutions</w:t>
      </w:r>
      <w:r>
        <w:t xml:space="preserve"> in </w:t>
      </w:r>
      <w:r w:rsidRPr="005F398A">
        <w:rPr>
          <w:b/>
          <w:i/>
        </w:rPr>
        <w:t>Where We Stand</w:t>
      </w:r>
      <w:r w:rsidRPr="00DF289F">
        <w:t xml:space="preserve"> see the section(s):</w:t>
      </w:r>
      <w:r w:rsidR="001F2C98" w:rsidRPr="00DF289F">
        <w:t xml:space="preserve">  </w:t>
      </w:r>
      <w:r w:rsidR="001F2C98" w:rsidRPr="00DF289F">
        <w:rPr>
          <w:b/>
          <w:i/>
        </w:rPr>
        <w:t xml:space="preserve">Funding, </w:t>
      </w:r>
      <w:r w:rsidR="003B2EF0" w:rsidRPr="00DF289F">
        <w:rPr>
          <w:b/>
          <w:i/>
        </w:rPr>
        <w:t>Personnel</w:t>
      </w:r>
    </w:p>
    <w:p w14:paraId="39344659" w14:textId="77777777" w:rsidR="003B2EAA" w:rsidRPr="001F2C98" w:rsidRDefault="003B2EAA" w:rsidP="00252572">
      <w:pPr>
        <w:rPr>
          <w:b/>
          <w:i/>
        </w:rPr>
      </w:pPr>
    </w:p>
    <w:sectPr w:rsidR="003B2EAA" w:rsidRPr="001F2C98" w:rsidSect="00E24F73">
      <w:footerReference w:type="even" r:id="rId10"/>
      <w:footerReference w:type="default" r:id="rId11"/>
      <w:pgSz w:w="12240" w:h="15840"/>
      <w:pgMar w:top="1224" w:right="1440" w:bottom="122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CAB2C" w14:textId="77777777" w:rsidR="004022E9" w:rsidRDefault="004022E9" w:rsidP="000E0A85">
      <w:r>
        <w:separator/>
      </w:r>
    </w:p>
  </w:endnote>
  <w:endnote w:type="continuationSeparator" w:id="0">
    <w:p w14:paraId="335F1202" w14:textId="77777777" w:rsidR="004022E9" w:rsidRDefault="004022E9" w:rsidP="000E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1696B" w14:textId="77777777" w:rsidR="004022E9" w:rsidRDefault="004022E9" w:rsidP="000E0A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AB67FE" w14:textId="77777777" w:rsidR="004022E9" w:rsidRDefault="004022E9" w:rsidP="000E0A8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2741D" w14:textId="77777777" w:rsidR="004022E9" w:rsidRDefault="004022E9" w:rsidP="000E0A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59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A3E203" w14:textId="77777777" w:rsidR="004022E9" w:rsidRDefault="004022E9" w:rsidP="000E0A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69486" w14:textId="77777777" w:rsidR="004022E9" w:rsidRDefault="004022E9" w:rsidP="000E0A85">
      <w:r>
        <w:separator/>
      </w:r>
    </w:p>
  </w:footnote>
  <w:footnote w:type="continuationSeparator" w:id="0">
    <w:p w14:paraId="74E426A5" w14:textId="77777777" w:rsidR="004022E9" w:rsidRDefault="004022E9" w:rsidP="000E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642B2"/>
    <w:multiLevelType w:val="hybridMultilevel"/>
    <w:tmpl w:val="C2B07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B7484"/>
    <w:multiLevelType w:val="hybridMultilevel"/>
    <w:tmpl w:val="8CDAEC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57"/>
    <w:rsid w:val="000C5696"/>
    <w:rsid w:val="000C61AD"/>
    <w:rsid w:val="000D187C"/>
    <w:rsid w:val="000E0A85"/>
    <w:rsid w:val="000E650D"/>
    <w:rsid w:val="0010626F"/>
    <w:rsid w:val="001201B1"/>
    <w:rsid w:val="001C2F3C"/>
    <w:rsid w:val="001D31B9"/>
    <w:rsid w:val="001F2C98"/>
    <w:rsid w:val="00252572"/>
    <w:rsid w:val="00280C57"/>
    <w:rsid w:val="002B551F"/>
    <w:rsid w:val="002E5C0D"/>
    <w:rsid w:val="003046B3"/>
    <w:rsid w:val="003203AB"/>
    <w:rsid w:val="003B2EAA"/>
    <w:rsid w:val="003B2EF0"/>
    <w:rsid w:val="004022E9"/>
    <w:rsid w:val="00454FB9"/>
    <w:rsid w:val="004A15A6"/>
    <w:rsid w:val="004C4381"/>
    <w:rsid w:val="004F7408"/>
    <w:rsid w:val="005E59F8"/>
    <w:rsid w:val="005F398A"/>
    <w:rsid w:val="00624837"/>
    <w:rsid w:val="00652D44"/>
    <w:rsid w:val="006B1D1F"/>
    <w:rsid w:val="00866808"/>
    <w:rsid w:val="009200CE"/>
    <w:rsid w:val="00920C3A"/>
    <w:rsid w:val="00974443"/>
    <w:rsid w:val="00980C4C"/>
    <w:rsid w:val="009E6D6E"/>
    <w:rsid w:val="00A14B4C"/>
    <w:rsid w:val="00A52B8C"/>
    <w:rsid w:val="00BB58D1"/>
    <w:rsid w:val="00BE312C"/>
    <w:rsid w:val="00BF20AC"/>
    <w:rsid w:val="00BF20E8"/>
    <w:rsid w:val="00D6152F"/>
    <w:rsid w:val="00D912D7"/>
    <w:rsid w:val="00DF289F"/>
    <w:rsid w:val="00E24F73"/>
    <w:rsid w:val="00E63BC6"/>
    <w:rsid w:val="00E90FB3"/>
    <w:rsid w:val="00F50509"/>
    <w:rsid w:val="00F55EBE"/>
    <w:rsid w:val="00F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F460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C5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80C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5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A6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E0A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A85"/>
  </w:style>
  <w:style w:type="character" w:styleId="PageNumber">
    <w:name w:val="page number"/>
    <w:basedOn w:val="DefaultParagraphFont"/>
    <w:uiPriority w:val="99"/>
    <w:semiHidden/>
    <w:unhideWhenUsed/>
    <w:rsid w:val="000E0A8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C5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80C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5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A6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E0A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A85"/>
  </w:style>
  <w:style w:type="character" w:styleId="PageNumber">
    <w:name w:val="page number"/>
    <w:basedOn w:val="DefaultParagraphFont"/>
    <w:uiPriority w:val="99"/>
    <w:semiHidden/>
    <w:unhideWhenUsed/>
    <w:rsid w:val="000E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F629E8-5012-2146-A679-1F1B9077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4422</Characters>
  <Application>Microsoft Macintosh Word</Application>
  <DocSecurity>0</DocSecurity>
  <Lines>36</Lines>
  <Paragraphs>10</Paragraphs>
  <ScaleCrop>false</ScaleCrop>
  <Company>Association of Alaska School Boards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 Garrison</dc:creator>
  <cp:keywords/>
  <dc:description/>
  <cp:lastModifiedBy>WQ944KUS8PW AASB</cp:lastModifiedBy>
  <cp:revision>2</cp:revision>
  <cp:lastPrinted>2018-01-16T17:53:00Z</cp:lastPrinted>
  <dcterms:created xsi:type="dcterms:W3CDTF">2018-02-09T00:21:00Z</dcterms:created>
  <dcterms:modified xsi:type="dcterms:W3CDTF">2018-02-09T00:21:00Z</dcterms:modified>
</cp:coreProperties>
</file>